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6758" w:rsidTr="007B6758">
        <w:tc>
          <w:tcPr>
            <w:tcW w:w="4677" w:type="dxa"/>
            <w:tcBorders>
              <w:top w:val="nil"/>
              <w:left w:val="nil"/>
              <w:bottom w:val="nil"/>
              <w:right w:val="nil"/>
            </w:tcBorders>
          </w:tcPr>
          <w:p w:rsidR="007B6758" w:rsidRDefault="007B6758">
            <w:pPr>
              <w:pStyle w:val="ConsPlusNormal"/>
            </w:pPr>
            <w:r>
              <w:t>30 октября 2018 года</w:t>
            </w:r>
          </w:p>
        </w:tc>
        <w:tc>
          <w:tcPr>
            <w:tcW w:w="4678" w:type="dxa"/>
            <w:tcBorders>
              <w:top w:val="nil"/>
              <w:left w:val="nil"/>
              <w:bottom w:val="nil"/>
              <w:right w:val="nil"/>
            </w:tcBorders>
          </w:tcPr>
          <w:p w:rsidR="007B6758" w:rsidRDefault="007B6758">
            <w:pPr>
              <w:pStyle w:val="ConsPlusNormal"/>
              <w:jc w:val="right"/>
            </w:pPr>
            <w:r>
              <w:t>N 366-КЗ</w:t>
            </w:r>
          </w:p>
        </w:tc>
      </w:tr>
    </w:tbl>
    <w:p w:rsidR="007B6758" w:rsidRDefault="007B6758">
      <w:pPr>
        <w:pStyle w:val="ConsPlusNormal"/>
        <w:pBdr>
          <w:bottom w:val="single" w:sz="6" w:space="0" w:color="auto"/>
        </w:pBdr>
        <w:spacing w:before="100" w:after="100"/>
        <w:jc w:val="both"/>
        <w:rPr>
          <w:sz w:val="2"/>
          <w:szCs w:val="2"/>
        </w:rPr>
      </w:pPr>
    </w:p>
    <w:p w:rsidR="007B6758" w:rsidRDefault="007B6758">
      <w:pPr>
        <w:pStyle w:val="ConsPlusNormal"/>
        <w:jc w:val="both"/>
      </w:pPr>
    </w:p>
    <w:p w:rsidR="007B6758" w:rsidRDefault="007B6758">
      <w:pPr>
        <w:pStyle w:val="ConsPlusTitle"/>
        <w:jc w:val="center"/>
      </w:pPr>
      <w:r>
        <w:t>ЗАКОН</w:t>
      </w:r>
    </w:p>
    <w:p w:rsidR="007B6758" w:rsidRDefault="007B6758">
      <w:pPr>
        <w:pStyle w:val="ConsPlusTitle"/>
        <w:jc w:val="center"/>
      </w:pPr>
      <w:r>
        <w:t>ПРИМОРСКОГО КРАЯ</w:t>
      </w:r>
    </w:p>
    <w:p w:rsidR="007B6758" w:rsidRDefault="007B6758">
      <w:pPr>
        <w:pStyle w:val="ConsPlusTitle"/>
        <w:jc w:val="both"/>
      </w:pPr>
    </w:p>
    <w:p w:rsidR="007B6758" w:rsidRDefault="007B6758">
      <w:pPr>
        <w:pStyle w:val="ConsPlusTitle"/>
        <w:jc w:val="center"/>
      </w:pPr>
      <w:r>
        <w:t>О ДЕТЯХ ВОЙНЫ В ПРИМОРСКОМ КРАЕ</w:t>
      </w:r>
    </w:p>
    <w:p w:rsidR="007B6758" w:rsidRDefault="007B6758">
      <w:pPr>
        <w:pStyle w:val="ConsPlusNormal"/>
        <w:jc w:val="both"/>
      </w:pPr>
    </w:p>
    <w:p w:rsidR="007B6758" w:rsidRDefault="007B6758">
      <w:pPr>
        <w:pStyle w:val="ConsPlusNormal"/>
        <w:jc w:val="right"/>
      </w:pPr>
      <w:proofErr w:type="gramStart"/>
      <w:r>
        <w:t>Принят</w:t>
      </w:r>
      <w:proofErr w:type="gramEnd"/>
    </w:p>
    <w:p w:rsidR="007B6758" w:rsidRDefault="007B6758">
      <w:pPr>
        <w:pStyle w:val="ConsPlusNormal"/>
        <w:jc w:val="right"/>
      </w:pPr>
      <w:r>
        <w:t>Законодательным Собранием</w:t>
      </w:r>
    </w:p>
    <w:p w:rsidR="007B6758" w:rsidRDefault="007B6758">
      <w:pPr>
        <w:pStyle w:val="ConsPlusNormal"/>
        <w:jc w:val="right"/>
      </w:pPr>
      <w:r>
        <w:t>Приморского края</w:t>
      </w:r>
    </w:p>
    <w:p w:rsidR="007B6758" w:rsidRDefault="007B6758">
      <w:pPr>
        <w:pStyle w:val="ConsPlusNormal"/>
        <w:jc w:val="right"/>
      </w:pPr>
      <w:r>
        <w:t>24 октября 2018 года</w:t>
      </w:r>
    </w:p>
    <w:p w:rsidR="007B6758" w:rsidRDefault="007B6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6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758" w:rsidRDefault="007B6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758" w:rsidRDefault="007B6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758" w:rsidRDefault="007B6758">
            <w:pPr>
              <w:pStyle w:val="ConsPlusNormal"/>
              <w:jc w:val="center"/>
            </w:pPr>
            <w:r>
              <w:rPr>
                <w:color w:val="392C69"/>
              </w:rPr>
              <w:t>Список изменяющих документов</w:t>
            </w:r>
          </w:p>
          <w:p w:rsidR="007B6758" w:rsidRDefault="007B6758">
            <w:pPr>
              <w:pStyle w:val="ConsPlusNormal"/>
              <w:jc w:val="center"/>
            </w:pPr>
            <w:proofErr w:type="gramStart"/>
            <w:r>
              <w:rPr>
                <w:color w:val="392C69"/>
              </w:rPr>
              <w:t>(в ред. Законов Приморского края</w:t>
            </w:r>
            <w:proofErr w:type="gramEnd"/>
          </w:p>
          <w:p w:rsidR="007B6758" w:rsidRDefault="007B6758">
            <w:pPr>
              <w:pStyle w:val="ConsPlusNormal"/>
              <w:jc w:val="center"/>
            </w:pPr>
            <w:r>
              <w:rPr>
                <w:color w:val="392C69"/>
              </w:rPr>
              <w:t xml:space="preserve">от 07.02.2019 </w:t>
            </w:r>
            <w:hyperlink r:id="rId4">
              <w:r>
                <w:rPr>
                  <w:color w:val="0000FF"/>
                </w:rPr>
                <w:t>N 440-КЗ</w:t>
              </w:r>
            </w:hyperlink>
            <w:r>
              <w:rPr>
                <w:color w:val="392C69"/>
              </w:rPr>
              <w:t xml:space="preserve">, от 13.02.2019 </w:t>
            </w:r>
            <w:hyperlink r:id="rId5">
              <w:r>
                <w:rPr>
                  <w:color w:val="0000FF"/>
                </w:rPr>
                <w:t>N 449-КЗ</w:t>
              </w:r>
            </w:hyperlink>
            <w:r>
              <w:rPr>
                <w:color w:val="392C69"/>
              </w:rPr>
              <w:t>,</w:t>
            </w:r>
          </w:p>
          <w:p w:rsidR="007B6758" w:rsidRDefault="007B6758">
            <w:pPr>
              <w:pStyle w:val="ConsPlusNormal"/>
              <w:jc w:val="center"/>
            </w:pPr>
            <w:r>
              <w:rPr>
                <w:color w:val="392C69"/>
              </w:rPr>
              <w:t xml:space="preserve">от 30.09.2019 </w:t>
            </w:r>
            <w:hyperlink r:id="rId6">
              <w:r>
                <w:rPr>
                  <w:color w:val="0000FF"/>
                </w:rPr>
                <w:t>N 574-КЗ</w:t>
              </w:r>
            </w:hyperlink>
            <w:r>
              <w:rPr>
                <w:color w:val="392C69"/>
              </w:rPr>
              <w:t xml:space="preserve">, от 26.12.2019 </w:t>
            </w:r>
            <w:hyperlink r:id="rId7">
              <w:r>
                <w:rPr>
                  <w:color w:val="0000FF"/>
                </w:rPr>
                <w:t>N 681-КЗ</w:t>
              </w:r>
            </w:hyperlink>
            <w:r>
              <w:rPr>
                <w:color w:val="392C69"/>
              </w:rPr>
              <w:t>,</w:t>
            </w:r>
          </w:p>
          <w:p w:rsidR="007B6758" w:rsidRDefault="007B6758">
            <w:pPr>
              <w:pStyle w:val="ConsPlusNormal"/>
              <w:jc w:val="center"/>
            </w:pPr>
            <w:r>
              <w:rPr>
                <w:color w:val="392C69"/>
              </w:rPr>
              <w:t xml:space="preserve">от 30.03.2020 </w:t>
            </w:r>
            <w:hyperlink r:id="rId8">
              <w:r>
                <w:rPr>
                  <w:color w:val="0000FF"/>
                </w:rPr>
                <w:t>N 768-КЗ</w:t>
              </w:r>
            </w:hyperlink>
            <w:r>
              <w:rPr>
                <w:color w:val="392C69"/>
              </w:rPr>
              <w:t xml:space="preserve"> (ред. 22.04.2020), от 30.11.2020 </w:t>
            </w:r>
            <w:hyperlink r:id="rId9">
              <w:r>
                <w:rPr>
                  <w:color w:val="0000FF"/>
                </w:rPr>
                <w:t>N 940-КЗ</w:t>
              </w:r>
            </w:hyperlink>
            <w:r>
              <w:rPr>
                <w:color w:val="392C69"/>
              </w:rPr>
              <w:t>,</w:t>
            </w:r>
          </w:p>
          <w:p w:rsidR="007B6758" w:rsidRDefault="007B6758">
            <w:pPr>
              <w:pStyle w:val="ConsPlusNormal"/>
              <w:jc w:val="center"/>
            </w:pPr>
            <w:r>
              <w:rPr>
                <w:color w:val="392C69"/>
              </w:rPr>
              <w:t xml:space="preserve">от 27.05.2021 </w:t>
            </w:r>
            <w:hyperlink r:id="rId10">
              <w:r>
                <w:rPr>
                  <w:color w:val="0000FF"/>
                </w:rPr>
                <w:t>N 1046-КЗ</w:t>
              </w:r>
            </w:hyperlink>
            <w:r>
              <w:rPr>
                <w:color w:val="392C69"/>
              </w:rPr>
              <w:t xml:space="preserve">, от 02.06.2022 </w:t>
            </w:r>
            <w:hyperlink r:id="rId11">
              <w:r>
                <w:rPr>
                  <w:color w:val="0000FF"/>
                </w:rPr>
                <w:t>N 122-КЗ</w:t>
              </w:r>
            </w:hyperlink>
            <w:r>
              <w:rPr>
                <w:color w:val="392C69"/>
              </w:rPr>
              <w:t>,</w:t>
            </w:r>
          </w:p>
          <w:p w:rsidR="007B6758" w:rsidRDefault="007B6758">
            <w:pPr>
              <w:pStyle w:val="ConsPlusNormal"/>
              <w:jc w:val="center"/>
            </w:pPr>
            <w:r>
              <w:rPr>
                <w:color w:val="392C69"/>
              </w:rPr>
              <w:t xml:space="preserve">от 23.06.2022 </w:t>
            </w:r>
            <w:hyperlink r:id="rId12">
              <w:r>
                <w:rPr>
                  <w:color w:val="0000FF"/>
                </w:rPr>
                <w:t>N 131-КЗ</w:t>
              </w:r>
            </w:hyperlink>
            <w:r>
              <w:rPr>
                <w:color w:val="392C69"/>
              </w:rPr>
              <w:t xml:space="preserve">, от 30.09.2022 </w:t>
            </w:r>
            <w:hyperlink r:id="rId13">
              <w:r>
                <w:rPr>
                  <w:color w:val="0000FF"/>
                </w:rPr>
                <w:t>N 175-КЗ</w:t>
              </w:r>
            </w:hyperlink>
            <w:r>
              <w:rPr>
                <w:color w:val="392C69"/>
              </w:rPr>
              <w:t>,</w:t>
            </w:r>
          </w:p>
          <w:p w:rsidR="007B6758" w:rsidRDefault="007B6758">
            <w:pPr>
              <w:pStyle w:val="ConsPlusNormal"/>
              <w:jc w:val="center"/>
            </w:pPr>
            <w:r>
              <w:rPr>
                <w:color w:val="392C69"/>
              </w:rPr>
              <w:t xml:space="preserve">от 11.10.2022 </w:t>
            </w:r>
            <w:hyperlink r:id="rId14">
              <w:r>
                <w:rPr>
                  <w:color w:val="0000FF"/>
                </w:rPr>
                <w:t>N 206-КЗ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758" w:rsidRDefault="007B6758">
            <w:pPr>
              <w:pStyle w:val="ConsPlusNormal"/>
            </w:pPr>
          </w:p>
        </w:tc>
      </w:tr>
    </w:tbl>
    <w:p w:rsidR="007B6758" w:rsidRDefault="007B6758">
      <w:pPr>
        <w:pStyle w:val="ConsPlusNormal"/>
        <w:jc w:val="both"/>
      </w:pPr>
    </w:p>
    <w:p w:rsidR="007B6758" w:rsidRDefault="007B6758">
      <w:pPr>
        <w:pStyle w:val="ConsPlusTitle"/>
        <w:ind w:firstLine="540"/>
        <w:jc w:val="both"/>
        <w:outlineLvl w:val="0"/>
      </w:pPr>
      <w:r>
        <w:t>Статья 1</w:t>
      </w:r>
    </w:p>
    <w:p w:rsidR="007B6758" w:rsidRDefault="007B6758">
      <w:pPr>
        <w:pStyle w:val="ConsPlusNormal"/>
        <w:jc w:val="both"/>
      </w:pPr>
    </w:p>
    <w:p w:rsidR="007B6758" w:rsidRDefault="007B6758">
      <w:pPr>
        <w:pStyle w:val="ConsPlusNormal"/>
        <w:ind w:firstLine="540"/>
        <w:jc w:val="both"/>
      </w:pPr>
      <w:r>
        <w:t>Настоящий Закон устанавливает меры социальной поддержки граждан, которые относятся к категории детей Великой Отечественной войны (далее - дети войны), в целях создания условий, обеспечивающих их признание и уважение в обществе.</w:t>
      </w:r>
    </w:p>
    <w:p w:rsidR="007B6758" w:rsidRDefault="007B6758">
      <w:pPr>
        <w:pStyle w:val="ConsPlusNormal"/>
        <w:jc w:val="both"/>
      </w:pPr>
    </w:p>
    <w:p w:rsidR="007B6758" w:rsidRDefault="007B6758">
      <w:pPr>
        <w:pStyle w:val="ConsPlusTitle"/>
        <w:ind w:firstLine="540"/>
        <w:jc w:val="both"/>
        <w:outlineLvl w:val="0"/>
      </w:pPr>
      <w:bookmarkStart w:id="0" w:name="P26"/>
      <w:bookmarkEnd w:id="0"/>
      <w:r>
        <w:t>Статья 2</w:t>
      </w:r>
    </w:p>
    <w:p w:rsidR="007B6758" w:rsidRDefault="007B6758">
      <w:pPr>
        <w:pStyle w:val="ConsPlusNormal"/>
        <w:jc w:val="both"/>
      </w:pPr>
    </w:p>
    <w:p w:rsidR="007B6758" w:rsidRDefault="007B6758">
      <w:pPr>
        <w:pStyle w:val="ConsPlusNormal"/>
        <w:ind w:firstLine="540"/>
        <w:jc w:val="both"/>
      </w:pPr>
      <w:r>
        <w:t>К категории детей войны относятся граждане Российской Федерации, родившиеся в период с 22 июня 1928 года по 3 сентября 1945 года, постоянно проживающие и получающие пенсию на территории Приморского края.</w:t>
      </w:r>
    </w:p>
    <w:p w:rsidR="007B6758" w:rsidRDefault="007B6758">
      <w:pPr>
        <w:pStyle w:val="ConsPlusNormal"/>
        <w:spacing w:before="200"/>
        <w:ind w:firstLine="540"/>
        <w:jc w:val="both"/>
      </w:pPr>
      <w:r>
        <w:t>Гражданам, указанным в абзаце первом настоящей статьи, выдается удостоверение "Дети войны". Форма и порядок выдачи удостоверения "Дети войны" устанавливаются постановлением Губернатора Приморского края.</w:t>
      </w:r>
    </w:p>
    <w:p w:rsidR="007B6758" w:rsidRDefault="007B6758">
      <w:pPr>
        <w:pStyle w:val="ConsPlusNormal"/>
        <w:jc w:val="both"/>
      </w:pPr>
      <w:r>
        <w:t>(</w:t>
      </w:r>
      <w:proofErr w:type="gramStart"/>
      <w:r>
        <w:t>а</w:t>
      </w:r>
      <w:proofErr w:type="gramEnd"/>
      <w:r>
        <w:t xml:space="preserve">бзац введен </w:t>
      </w:r>
      <w:hyperlink r:id="rId15">
        <w:r>
          <w:rPr>
            <w:color w:val="0000FF"/>
          </w:rPr>
          <w:t>Законом</w:t>
        </w:r>
      </w:hyperlink>
      <w:r>
        <w:t xml:space="preserve"> Приморского края от 13.02.2019 N 449-КЗ)</w:t>
      </w:r>
    </w:p>
    <w:p w:rsidR="007B6758" w:rsidRDefault="007B6758">
      <w:pPr>
        <w:pStyle w:val="ConsPlusNormal"/>
        <w:jc w:val="both"/>
      </w:pPr>
    </w:p>
    <w:p w:rsidR="007B6758" w:rsidRDefault="007B6758">
      <w:pPr>
        <w:pStyle w:val="ConsPlusTitle"/>
        <w:ind w:firstLine="540"/>
        <w:jc w:val="both"/>
        <w:outlineLvl w:val="0"/>
      </w:pPr>
      <w:r>
        <w:t>Статья 3</w:t>
      </w:r>
    </w:p>
    <w:p w:rsidR="007B6758" w:rsidRDefault="007B6758">
      <w:pPr>
        <w:pStyle w:val="ConsPlusNormal"/>
        <w:jc w:val="both"/>
      </w:pPr>
    </w:p>
    <w:p w:rsidR="007B6758" w:rsidRDefault="007B6758">
      <w:pPr>
        <w:pStyle w:val="ConsPlusNormal"/>
        <w:ind w:firstLine="540"/>
        <w:jc w:val="both"/>
      </w:pPr>
      <w:r>
        <w:t xml:space="preserve">1. Гражданам, указанным в </w:t>
      </w:r>
      <w:hyperlink w:anchor="P26">
        <w:r>
          <w:rPr>
            <w:color w:val="0000FF"/>
          </w:rPr>
          <w:t>статье 2</w:t>
        </w:r>
      </w:hyperlink>
      <w:r>
        <w:t xml:space="preserve"> настоящего Закона (далее - гражданин), на территории Приморского края устанавливаются следующие меры социальной поддержки:</w:t>
      </w:r>
    </w:p>
    <w:p w:rsidR="007B6758" w:rsidRDefault="007B6758">
      <w:pPr>
        <w:pStyle w:val="ConsPlusNormal"/>
        <w:jc w:val="both"/>
      </w:pPr>
      <w:r>
        <w:t xml:space="preserve">(в ред. </w:t>
      </w:r>
      <w:hyperlink r:id="rId16">
        <w:r>
          <w:rPr>
            <w:color w:val="0000FF"/>
          </w:rPr>
          <w:t>Закона</w:t>
        </w:r>
      </w:hyperlink>
      <w:r>
        <w:t xml:space="preserve"> Приморского края от 30.03.2020 N 768-КЗ)</w:t>
      </w:r>
    </w:p>
    <w:p w:rsidR="007B6758" w:rsidRDefault="007B6758">
      <w:pPr>
        <w:pStyle w:val="ConsPlusNormal"/>
        <w:spacing w:before="200"/>
        <w:ind w:firstLine="540"/>
        <w:jc w:val="both"/>
      </w:pPr>
      <w:r>
        <w:t>1) ежегодные денежные выплаты ко Дню Победы советского народа в Великой Отечественной войне 1941 - 1945 годов и ко Дню окончания</w:t>
      </w:r>
      <w:proofErr w:type="gramStart"/>
      <w:r>
        <w:t xml:space="preserve"> В</w:t>
      </w:r>
      <w:proofErr w:type="gramEnd"/>
      <w:r>
        <w:t>торой мировой войны в размерах, устанавливаемых Правительством Приморского края;</w:t>
      </w:r>
    </w:p>
    <w:p w:rsidR="007B6758" w:rsidRDefault="007B6758">
      <w:pPr>
        <w:pStyle w:val="ConsPlusNormal"/>
        <w:jc w:val="both"/>
      </w:pPr>
      <w:r>
        <w:t xml:space="preserve">(в ред. </w:t>
      </w:r>
      <w:hyperlink r:id="rId17">
        <w:r>
          <w:rPr>
            <w:color w:val="0000FF"/>
          </w:rPr>
          <w:t>Закона</w:t>
        </w:r>
      </w:hyperlink>
      <w:r>
        <w:t xml:space="preserve"> Приморского края от 30.09.2019 N 574-КЗ)</w:t>
      </w:r>
    </w:p>
    <w:p w:rsidR="007B6758" w:rsidRDefault="007B6758">
      <w:pPr>
        <w:pStyle w:val="ConsPlusNormal"/>
        <w:spacing w:before="200"/>
        <w:ind w:firstLine="540"/>
        <w:jc w:val="both"/>
      </w:pPr>
      <w:proofErr w:type="gramStart"/>
      <w:r>
        <w:t>2) компенсация расходов на оплату жилых помещений в размере 50 процентов исходя из занимаемой гражданином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roofErr w:type="gramEnd"/>
    </w:p>
    <w:p w:rsidR="007B6758" w:rsidRDefault="007B6758">
      <w:pPr>
        <w:pStyle w:val="ConsPlusNormal"/>
        <w:spacing w:before="200"/>
        <w:ind w:firstLine="540"/>
        <w:jc w:val="both"/>
      </w:pPr>
      <w:r>
        <w:t>а) плату за пользование жилым помещением (плату за наем);</w:t>
      </w:r>
    </w:p>
    <w:p w:rsidR="007B6758" w:rsidRDefault="007B6758">
      <w:pPr>
        <w:pStyle w:val="ConsPlusNormal"/>
        <w:spacing w:before="200"/>
        <w:ind w:firstLine="540"/>
        <w:jc w:val="both"/>
      </w:pPr>
      <w:proofErr w:type="gramStart"/>
      <w:r>
        <w:t xml:space="preserve">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w:t>
      </w:r>
      <w:r>
        <w:lastRenderedPageBreak/>
        <w:t>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7B6758" w:rsidRDefault="007B6758">
      <w:pPr>
        <w:pStyle w:val="ConsPlusNormal"/>
        <w:spacing w:before="200"/>
        <w:ind w:firstLine="540"/>
        <w:jc w:val="both"/>
      </w:pPr>
      <w:proofErr w:type="gramStart"/>
      <w:r>
        <w:t>Меры социальной поддержки по компенсации расходов на оплату жилых помещений предоставляются гражданину в отношении одного жилого помещения по его выбору, в котором он зарегистрирован по месту жительства или по месту пребывания,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B6758" w:rsidRDefault="007B6758">
      <w:pPr>
        <w:pStyle w:val="ConsPlusNormal"/>
        <w:spacing w:before="200"/>
        <w:ind w:firstLine="540"/>
        <w:jc w:val="both"/>
      </w:pPr>
      <w:r>
        <w:t xml:space="preserve">3) компенсация расходов в размере 50 процентов на оплату коммунальных услуг, в том числе в случаях, предусмотренных </w:t>
      </w:r>
      <w:hyperlink r:id="rId18">
        <w:r>
          <w:rPr>
            <w:color w:val="0000FF"/>
          </w:rPr>
          <w:t>частью 5 статьи 154</w:t>
        </w:r>
      </w:hyperlink>
      <w:r>
        <w:t xml:space="preserve"> Жилищного кодекса Российской Федерации, включая:</w:t>
      </w:r>
    </w:p>
    <w:p w:rsidR="007B6758" w:rsidRDefault="007B6758">
      <w:pPr>
        <w:pStyle w:val="ConsPlusNormal"/>
        <w:spacing w:before="200"/>
        <w:ind w:firstLine="540"/>
        <w:jc w:val="both"/>
      </w:pPr>
      <w:proofErr w:type="gramStart"/>
      <w: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w:t>
      </w:r>
      <w:proofErr w:type="gramEnd"/>
      <w:r>
        <w:t xml:space="preserve">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7B6758" w:rsidRDefault="007B6758">
      <w:pPr>
        <w:pStyle w:val="ConsPlusNormal"/>
        <w:spacing w:before="200"/>
        <w:ind w:firstLine="540"/>
        <w:jc w:val="both"/>
      </w:pPr>
      <w: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7B6758" w:rsidRDefault="007B6758">
      <w:pPr>
        <w:pStyle w:val="ConsPlusNormal"/>
        <w:spacing w:before="200"/>
        <w:ind w:firstLine="540"/>
        <w:jc w:val="both"/>
      </w:pPr>
      <w:proofErr w:type="gramStart"/>
      <w: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w:t>
      </w:r>
      <w:proofErr w:type="gramEnd"/>
      <w:r>
        <w:t xml:space="preserve">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7B6758" w:rsidRDefault="007B6758">
      <w:pPr>
        <w:pStyle w:val="ConsPlusNormal"/>
        <w:spacing w:before="200"/>
        <w:ind w:firstLine="540"/>
        <w:jc w:val="both"/>
      </w:pPr>
      <w:r>
        <w:t xml:space="preserve">г) расходы на приобретение бытового газа в баллонах общим весом не более 60 </w:t>
      </w:r>
      <w:proofErr w:type="gramStart"/>
      <w:r>
        <w:t>кг</w:t>
      </w:r>
      <w:proofErr w:type="gramEnd"/>
      <w:r>
        <w:t xml:space="preserve"> в год исходя из цены, установленной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на сжиженный газ в баллонах, а также с учетом стоимости транспортных услуг для его доставки;</w:t>
      </w:r>
    </w:p>
    <w:p w:rsidR="007B6758" w:rsidRDefault="007B6758">
      <w:pPr>
        <w:pStyle w:val="ConsPlusNormal"/>
        <w:jc w:val="both"/>
      </w:pPr>
      <w:r>
        <w:t>(</w:t>
      </w:r>
      <w:proofErr w:type="spellStart"/>
      <w:r>
        <w:t>пп</w:t>
      </w:r>
      <w:proofErr w:type="spellEnd"/>
      <w:r>
        <w:t xml:space="preserve">. "г" в ред. </w:t>
      </w:r>
      <w:hyperlink r:id="rId19">
        <w:r>
          <w:rPr>
            <w:color w:val="0000FF"/>
          </w:rPr>
          <w:t>Закона</w:t>
        </w:r>
      </w:hyperlink>
      <w:r>
        <w:t xml:space="preserve"> Приморского края от 30.11.2020 N 940-КЗ)</w:t>
      </w:r>
    </w:p>
    <w:p w:rsidR="007B6758" w:rsidRDefault="007B6758">
      <w:pPr>
        <w:pStyle w:val="ConsPlusNormal"/>
        <w:spacing w:before="200"/>
        <w:ind w:firstLine="540"/>
        <w:jc w:val="both"/>
      </w:pPr>
      <w:proofErr w:type="spellStart"/>
      <w:proofErr w:type="gramStart"/>
      <w:r>
        <w:t>д</w:t>
      </w:r>
      <w:proofErr w:type="spellEnd"/>
      <w:r>
        <w:t>) расходы на приобретение твердого топлива при наличии печного отопления и отсутствии центрального отопления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по ценам, установленным органом исполнительной власти Приморского края, уполномоченным осуществлять функции государственного регулирования цен (тарифов) на</w:t>
      </w:r>
      <w:proofErr w:type="gramEnd"/>
      <w:r>
        <w:t xml:space="preserve"> товары (услуги) в соответствии с законодательством Российской Федерации, и в пределах норм, установленных для продажи населению в соответствии с законодательством Российской Федерации, а также с учетом стоимости транспортных услуг для доставки этого топлива.</w:t>
      </w:r>
    </w:p>
    <w:p w:rsidR="007B6758" w:rsidRDefault="007B6758">
      <w:pPr>
        <w:pStyle w:val="ConsPlusNormal"/>
        <w:jc w:val="both"/>
      </w:pPr>
      <w:r>
        <w:t xml:space="preserve">(в ред. </w:t>
      </w:r>
      <w:hyperlink r:id="rId20">
        <w:r>
          <w:rPr>
            <w:color w:val="0000FF"/>
          </w:rPr>
          <w:t>Закона</w:t>
        </w:r>
      </w:hyperlink>
      <w:r>
        <w:t xml:space="preserve"> Приморского края от 30.11.2020 N 940-КЗ)</w:t>
      </w:r>
    </w:p>
    <w:p w:rsidR="007B6758" w:rsidRDefault="007B6758">
      <w:pPr>
        <w:pStyle w:val="ConsPlusNormal"/>
        <w:spacing w:before="200"/>
        <w:ind w:firstLine="540"/>
        <w:jc w:val="both"/>
      </w:pPr>
      <w:proofErr w:type="gramStart"/>
      <w:r>
        <w:t>Меры социальной поддержки по компенсации расходов на оплату коммунальных услуг предоставляются гражданину в отношении одного жилого помещения по его выбору, в котором он зарегистрирован по месту жительства или по месту пребывания,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B6758" w:rsidRDefault="007B6758">
      <w:pPr>
        <w:pStyle w:val="ConsPlusNormal"/>
        <w:spacing w:before="200"/>
        <w:ind w:firstLine="540"/>
        <w:jc w:val="both"/>
      </w:pPr>
      <w:bookmarkStart w:id="1" w:name="P51"/>
      <w:bookmarkEnd w:id="1"/>
      <w:proofErr w:type="gramStart"/>
      <w:r>
        <w:t>4) компенсация расходов в размере 100 процентов на оплату взноса на капитальный ремонт общего имущества в многоквартирном доме, рассчитанная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Приморского края, и общей площади жилого помещения, принадлежащей гражданину на праве собственности, за исключением лиц, имеющих право на предоставление компенсационной</w:t>
      </w:r>
      <w:proofErr w:type="gramEnd"/>
      <w:r>
        <w:t xml:space="preserve"> </w:t>
      </w:r>
      <w:proofErr w:type="gramStart"/>
      <w:r>
        <w:t xml:space="preserve">выплаты в размере 60 процентов в связи с расходами по оплате взноса на капитальный ремонт общего имущества в многоквартирном доме в </w:t>
      </w:r>
      <w:r>
        <w:lastRenderedPageBreak/>
        <w:t xml:space="preserve">соответствии с </w:t>
      </w:r>
      <w:hyperlink r:id="rId21">
        <w:r>
          <w:rPr>
            <w:color w:val="0000FF"/>
          </w:rPr>
          <w:t>Постановлением</w:t>
        </w:r>
      </w:hyperlink>
      <w:r>
        <w:t xml:space="preserve"> Правительства Российской Федерации от 2 августа 2005 года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w:t>
      </w:r>
      <w:proofErr w:type="gramEnd"/>
      <w:r>
        <w:t xml:space="preserve"> жилого помещения, взноса на капитальный ремонт общего имущества в многоквартирном доме, коммунальных и других видов услуг" (далее - компенсационная выплата в соответствии с Постановлением Правительства Российской Федерации N 475).</w:t>
      </w:r>
    </w:p>
    <w:p w:rsidR="007B6758" w:rsidRDefault="007B6758">
      <w:pPr>
        <w:pStyle w:val="ConsPlusNormal"/>
        <w:spacing w:before="200"/>
        <w:ind w:firstLine="540"/>
        <w:jc w:val="both"/>
      </w:pPr>
      <w:proofErr w:type="gramStart"/>
      <w:r>
        <w:t xml:space="preserve">Гражданину, имеющему право на предоставление компенсационной выплаты в соответствии с </w:t>
      </w:r>
      <w:hyperlink r:id="rId22">
        <w:r>
          <w:rPr>
            <w:color w:val="0000FF"/>
          </w:rPr>
          <w:t>Постановлением</w:t>
        </w:r>
      </w:hyperlink>
      <w:r>
        <w:t xml:space="preserve"> Правительства Российской Федерации N 475, предоставляется компенсация расходов в размере 40 процентов на оплату взноса на капитальный ремонт общего имущества в многоквартирном доме, рассчитанная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Приморского края, и общей площади</w:t>
      </w:r>
      <w:proofErr w:type="gramEnd"/>
      <w:r>
        <w:t xml:space="preserve"> жилого помещения, принадлежащей гражданину на праве собственности.</w:t>
      </w:r>
    </w:p>
    <w:p w:rsidR="007B6758" w:rsidRDefault="007B6758">
      <w:pPr>
        <w:pStyle w:val="ConsPlusNormal"/>
        <w:spacing w:before="200"/>
        <w:ind w:firstLine="540"/>
        <w:jc w:val="both"/>
      </w:pPr>
      <w:proofErr w:type="gramStart"/>
      <w:r>
        <w:t>При наличии у гражданина в собственности нескольких жилых помещений меры социальной поддержки по компенсации расходов на оплату</w:t>
      </w:r>
      <w:proofErr w:type="gramEnd"/>
      <w:r>
        <w:t xml:space="preserve"> взноса на капитальный ремонт общего имущества в многоквартирном доме предоставляются в отношении одного жилого помещения по его выбору, в котором он зарегистрирован по месту жительства или по месту пребывания.</w:t>
      </w:r>
    </w:p>
    <w:p w:rsidR="007B6758" w:rsidRDefault="007B6758">
      <w:pPr>
        <w:pStyle w:val="ConsPlusNormal"/>
        <w:spacing w:before="200"/>
        <w:ind w:firstLine="540"/>
        <w:jc w:val="both"/>
      </w:pPr>
      <w:proofErr w:type="gramStart"/>
      <w:r>
        <w:t xml:space="preserve">Мера социальной поддержки, указанная в </w:t>
      </w:r>
      <w:hyperlink w:anchor="P51">
        <w:r>
          <w:rPr>
            <w:color w:val="0000FF"/>
          </w:rPr>
          <w:t>абзаце первом пункта 4 части 1</w:t>
        </w:r>
      </w:hyperlink>
      <w:r>
        <w:t xml:space="preserve"> настоящей статьи, по выбору гражданина может перечисляться на счет фонда Приморского края "Фонд капитального ремонта многоквартирных домов Приморского края" или владельца специального счета при наличии соглашений об информационном обмене, заключенных с краевым государственным казенным учреждением "Центр социальной поддержки населения Приморского края";</w:t>
      </w:r>
      <w:proofErr w:type="gramEnd"/>
    </w:p>
    <w:p w:rsidR="007B6758" w:rsidRDefault="007B6758">
      <w:pPr>
        <w:pStyle w:val="ConsPlusNormal"/>
        <w:jc w:val="both"/>
      </w:pPr>
      <w:r>
        <w:t xml:space="preserve">(абзац введен </w:t>
      </w:r>
      <w:hyperlink r:id="rId23">
        <w:r>
          <w:rPr>
            <w:color w:val="0000FF"/>
          </w:rPr>
          <w:t>Законом</w:t>
        </w:r>
      </w:hyperlink>
      <w:r>
        <w:t xml:space="preserve"> Приморского края от 30.09.2022 N 175-КЗ)</w:t>
      </w:r>
    </w:p>
    <w:p w:rsidR="007B6758" w:rsidRDefault="007B6758">
      <w:pPr>
        <w:pStyle w:val="ConsPlusNormal"/>
        <w:jc w:val="both"/>
      </w:pPr>
      <w:r>
        <w:t xml:space="preserve">(п. 4 в ред. </w:t>
      </w:r>
      <w:hyperlink r:id="rId24">
        <w:r>
          <w:rPr>
            <w:color w:val="0000FF"/>
          </w:rPr>
          <w:t>Закона</w:t>
        </w:r>
      </w:hyperlink>
      <w:r>
        <w:t xml:space="preserve"> Приморского края от 23.06.2022 N 131-КЗ)</w:t>
      </w:r>
    </w:p>
    <w:p w:rsidR="007B6758" w:rsidRDefault="007B6758">
      <w:pPr>
        <w:pStyle w:val="ConsPlusNormal"/>
        <w:spacing w:before="200"/>
        <w:ind w:firstLine="540"/>
        <w:jc w:val="both"/>
      </w:pPr>
      <w:r>
        <w:t>5) первоочередной прием в организации социального обслуживания, предоставляющие социальные услуги в стационарной форме;</w:t>
      </w:r>
    </w:p>
    <w:p w:rsidR="007B6758" w:rsidRDefault="007B6758">
      <w:pPr>
        <w:pStyle w:val="ConsPlusNormal"/>
        <w:spacing w:before="200"/>
        <w:ind w:firstLine="540"/>
        <w:jc w:val="both"/>
      </w:pPr>
      <w:r>
        <w:t xml:space="preserve">6) предоставление налоговой льготы по транспортному налогу в соответствии с </w:t>
      </w:r>
      <w:hyperlink r:id="rId25">
        <w:r>
          <w:rPr>
            <w:color w:val="0000FF"/>
          </w:rPr>
          <w:t>Законом</w:t>
        </w:r>
      </w:hyperlink>
      <w:r>
        <w:t xml:space="preserve"> Приморского края от 28 ноября 2002 года N 24-КЗ "О транспортном налоге";</w:t>
      </w:r>
    </w:p>
    <w:p w:rsidR="007B6758" w:rsidRDefault="007B6758">
      <w:pPr>
        <w:pStyle w:val="ConsPlusNormal"/>
        <w:spacing w:before="200"/>
        <w:ind w:firstLine="540"/>
        <w:jc w:val="both"/>
      </w:pPr>
      <w:bookmarkStart w:id="2" w:name="P59"/>
      <w:bookmarkEnd w:id="2"/>
      <w:r>
        <w:t xml:space="preserve">7) компенсационная выплата в размере 50 процентов </w:t>
      </w:r>
      <w:proofErr w:type="gramStart"/>
      <w:r>
        <w:t>от</w:t>
      </w:r>
      <w:proofErr w:type="gramEnd"/>
      <w:r>
        <w:t>:</w:t>
      </w:r>
    </w:p>
    <w:p w:rsidR="007B6758" w:rsidRDefault="007B6758">
      <w:pPr>
        <w:pStyle w:val="ConsPlusNormal"/>
        <w:spacing w:before="200"/>
        <w:ind w:firstLine="540"/>
        <w:jc w:val="both"/>
      </w:pPr>
      <w:r>
        <w:t xml:space="preserve">стоимости проезда </w:t>
      </w:r>
      <w:proofErr w:type="gramStart"/>
      <w:r>
        <w:t>в автомобильном транспорте общего пользования в междугородном сообщении в пределах территории Приморского края при использовании разового билета с фиксированной датой</w:t>
      </w:r>
      <w:proofErr w:type="gramEnd"/>
      <w:r>
        <w:t xml:space="preserve"> и временем отправления и водном транспорте общего пользования в пределах территории Приморского края;</w:t>
      </w:r>
    </w:p>
    <w:p w:rsidR="007B6758" w:rsidRDefault="007B6758">
      <w:pPr>
        <w:pStyle w:val="ConsPlusNormal"/>
        <w:spacing w:before="200"/>
        <w:ind w:firstLine="540"/>
        <w:jc w:val="both"/>
      </w:pPr>
      <w:r>
        <w:t>стоимости проезда на железнодорожном транспорте общего пользования в дальнем следовании в пределах территории Приморского края;</w:t>
      </w:r>
    </w:p>
    <w:p w:rsidR="007B6758" w:rsidRDefault="007B6758">
      <w:pPr>
        <w:pStyle w:val="ConsPlusNormal"/>
        <w:spacing w:before="200"/>
        <w:ind w:firstLine="540"/>
        <w:jc w:val="both"/>
      </w:pPr>
      <w:r>
        <w:t>стоимости билета в автомобильном транспорте общего пользования в городском и пригородном сообщении в пределах территории Приморского края при использовании билета длительного пользования, предоставляющего право на неограниченное количество поездок в течение указанного срока действия;</w:t>
      </w:r>
    </w:p>
    <w:p w:rsidR="007B6758" w:rsidRDefault="007B6758">
      <w:pPr>
        <w:pStyle w:val="ConsPlusNormal"/>
        <w:spacing w:before="200"/>
        <w:ind w:firstLine="540"/>
        <w:jc w:val="both"/>
      </w:pPr>
      <w:r>
        <w:t xml:space="preserve">стоимости билета </w:t>
      </w:r>
      <w:proofErr w:type="gramStart"/>
      <w:r>
        <w:t>в автомобильном транспорте общего пользования в пригородном сообщении в пределах территории Приморского края при использовании билета длительного пользования на проезд</w:t>
      </w:r>
      <w:proofErr w:type="gramEnd"/>
      <w:r>
        <w:t xml:space="preserve"> в пригородном сообщении, предоставляющего право на фиксированное количество поездок в течение указанного срока действия;</w:t>
      </w:r>
    </w:p>
    <w:p w:rsidR="007B6758" w:rsidRDefault="007B6758">
      <w:pPr>
        <w:pStyle w:val="ConsPlusNormal"/>
        <w:spacing w:before="200"/>
        <w:ind w:firstLine="540"/>
        <w:jc w:val="both"/>
      </w:pPr>
      <w:r>
        <w:t>стоимости билета на железнодорожном транспорте общего пользования в пригородном сообщении в пределах территории Приморского края при использовании абонементного билета;</w:t>
      </w:r>
    </w:p>
    <w:p w:rsidR="007B6758" w:rsidRDefault="007B6758">
      <w:pPr>
        <w:pStyle w:val="ConsPlusNormal"/>
        <w:spacing w:before="200"/>
        <w:ind w:firstLine="540"/>
        <w:jc w:val="both"/>
      </w:pPr>
      <w:proofErr w:type="gramStart"/>
      <w:r>
        <w:t xml:space="preserve">стоимости проезда на воздушном транспорте при использовании билета, приобретенного по социальному тарифу на перевозки пассажиров воздушным транспортом на местных авиалиниях, включая местности Приморского края, приравненные к районам Крайнего Севера (в отношении лиц, постоянно проживающих на территориях Дальнегорского городского округа, </w:t>
      </w:r>
      <w:proofErr w:type="spellStart"/>
      <w:r>
        <w:t>Дальнереченского</w:t>
      </w:r>
      <w:proofErr w:type="spellEnd"/>
      <w:r>
        <w:t xml:space="preserve"> городского округа, </w:t>
      </w:r>
      <w:proofErr w:type="spellStart"/>
      <w:r>
        <w:t>Дальнереченского</w:t>
      </w:r>
      <w:proofErr w:type="spellEnd"/>
      <w:r>
        <w:t xml:space="preserve"> муниципального района, </w:t>
      </w:r>
      <w:proofErr w:type="spellStart"/>
      <w:r>
        <w:t>Кавалеровского</w:t>
      </w:r>
      <w:proofErr w:type="spellEnd"/>
      <w:r>
        <w:t xml:space="preserve"> муниципального округа, Красноармейского муниципального района, Лазовского муниципального </w:t>
      </w:r>
      <w:r>
        <w:lastRenderedPageBreak/>
        <w:t xml:space="preserve">округа, </w:t>
      </w:r>
      <w:proofErr w:type="spellStart"/>
      <w:r>
        <w:t>Ольгинского</w:t>
      </w:r>
      <w:proofErr w:type="spellEnd"/>
      <w:r>
        <w:t xml:space="preserve"> муниципального округа, Пожарского муниципального округа</w:t>
      </w:r>
      <w:proofErr w:type="gramEnd"/>
      <w:r>
        <w:t xml:space="preserve">, </w:t>
      </w:r>
      <w:proofErr w:type="spellStart"/>
      <w:proofErr w:type="gramStart"/>
      <w:r>
        <w:t>Тернейского</w:t>
      </w:r>
      <w:proofErr w:type="spellEnd"/>
      <w:r>
        <w:t xml:space="preserve"> муниципального округа).</w:t>
      </w:r>
      <w:proofErr w:type="gramEnd"/>
    </w:p>
    <w:p w:rsidR="007B6758" w:rsidRDefault="007B6758">
      <w:pPr>
        <w:pStyle w:val="ConsPlusNormal"/>
        <w:jc w:val="both"/>
      </w:pPr>
      <w:r>
        <w:t xml:space="preserve">(в ред. Законов Приморского края от 02.06.2022 </w:t>
      </w:r>
      <w:hyperlink r:id="rId26">
        <w:r>
          <w:rPr>
            <w:color w:val="0000FF"/>
          </w:rPr>
          <w:t>N 122-КЗ</w:t>
        </w:r>
      </w:hyperlink>
      <w:r>
        <w:t xml:space="preserve">, от 11.10.2022 </w:t>
      </w:r>
      <w:hyperlink r:id="rId27">
        <w:r>
          <w:rPr>
            <w:color w:val="0000FF"/>
          </w:rPr>
          <w:t>N 206-КЗ</w:t>
        </w:r>
      </w:hyperlink>
      <w:r>
        <w:t>)</w:t>
      </w:r>
    </w:p>
    <w:p w:rsidR="007B6758" w:rsidRDefault="007B6758">
      <w:pPr>
        <w:pStyle w:val="ConsPlusNormal"/>
        <w:spacing w:before="200"/>
        <w:ind w:firstLine="540"/>
        <w:jc w:val="both"/>
      </w:pPr>
      <w:r>
        <w:t xml:space="preserve">Абзацы восьмой - девятый утратили силу. - </w:t>
      </w:r>
      <w:hyperlink r:id="rId28">
        <w:r>
          <w:rPr>
            <w:color w:val="0000FF"/>
          </w:rPr>
          <w:t>Закон</w:t>
        </w:r>
      </w:hyperlink>
      <w:r>
        <w:t xml:space="preserve"> Приморского края от 30.03.2020 N 768-КЗ;</w:t>
      </w:r>
    </w:p>
    <w:p w:rsidR="007B6758" w:rsidRDefault="007B6758">
      <w:pPr>
        <w:pStyle w:val="ConsPlusNormal"/>
        <w:jc w:val="both"/>
      </w:pPr>
      <w:r>
        <w:t xml:space="preserve">(п. 7 </w:t>
      </w:r>
      <w:proofErr w:type="gramStart"/>
      <w:r>
        <w:t>введен</w:t>
      </w:r>
      <w:proofErr w:type="gramEnd"/>
      <w:r>
        <w:t xml:space="preserve"> </w:t>
      </w:r>
      <w:hyperlink r:id="rId29">
        <w:r>
          <w:rPr>
            <w:color w:val="0000FF"/>
          </w:rPr>
          <w:t>Законом</w:t>
        </w:r>
      </w:hyperlink>
      <w:r>
        <w:t xml:space="preserve"> Приморского края от 26.12.2019 N 681-КЗ)</w:t>
      </w:r>
    </w:p>
    <w:p w:rsidR="007B6758" w:rsidRDefault="007B6758">
      <w:pPr>
        <w:pStyle w:val="ConsPlusNormal"/>
        <w:spacing w:before="200"/>
        <w:ind w:firstLine="540"/>
        <w:jc w:val="both"/>
      </w:pPr>
      <w:bookmarkStart w:id="3" w:name="P69"/>
      <w:bookmarkEnd w:id="3"/>
      <w:r>
        <w:t>8) денежная выплата при использовании карты "</w:t>
      </w:r>
      <w:proofErr w:type="spellStart"/>
      <w:r>
        <w:t>Приморец</w:t>
      </w:r>
      <w:proofErr w:type="spellEnd"/>
      <w:r>
        <w:t>":</w:t>
      </w:r>
    </w:p>
    <w:p w:rsidR="007B6758" w:rsidRDefault="007B6758">
      <w:pPr>
        <w:pStyle w:val="ConsPlusNormal"/>
        <w:spacing w:before="200"/>
        <w:ind w:firstLine="540"/>
        <w:jc w:val="both"/>
      </w:pPr>
      <w:bookmarkStart w:id="4" w:name="P70"/>
      <w:bookmarkEnd w:id="4"/>
      <w:proofErr w:type="gramStart"/>
      <w:r>
        <w:t xml:space="preserve">во внеуличном транспорте, городском наземном электрическом транспорте, автомобильном транспорте общего пользования в городском и пригородном сообщении (по межмуниципальным и </w:t>
      </w:r>
      <w:proofErr w:type="spellStart"/>
      <w:r>
        <w:t>внутримуниципальным</w:t>
      </w:r>
      <w:proofErr w:type="spellEnd"/>
      <w:r>
        <w:t xml:space="preserve"> маршрутам регулярных перевозок), оснащенных электронными устройствами системы оплаты и учета проезда, - для граждан, включенных в федеральный регистр лиц, имеющих право на получение государственной социальной помощи в соответствии с </w:t>
      </w:r>
      <w:hyperlink r:id="rId30">
        <w:r>
          <w:rPr>
            <w:color w:val="0000FF"/>
          </w:rPr>
          <w:t>Законом</w:t>
        </w:r>
      </w:hyperlink>
      <w:r>
        <w:t xml:space="preserve"> Российской Федерации от 17 июля 1999 года N 178-ФЗ "О государственной</w:t>
      </w:r>
      <w:proofErr w:type="gramEnd"/>
      <w:r>
        <w:t xml:space="preserve"> социальной помощи";</w:t>
      </w:r>
    </w:p>
    <w:p w:rsidR="007B6758" w:rsidRDefault="007B6758">
      <w:pPr>
        <w:pStyle w:val="ConsPlusNormal"/>
        <w:spacing w:before="200"/>
        <w:ind w:firstLine="540"/>
        <w:jc w:val="both"/>
      </w:pPr>
      <w:bookmarkStart w:id="5" w:name="P71"/>
      <w:bookmarkEnd w:id="5"/>
      <w:proofErr w:type="gramStart"/>
      <w:r>
        <w:t xml:space="preserve">во внеуличном транспорте, городском наземном электрическом транспорте, автомобильном транспорте общего пользования в городском и пригородном сообщении (по межмуниципальным и </w:t>
      </w:r>
      <w:proofErr w:type="spellStart"/>
      <w:r>
        <w:t>внутримуниципальным</w:t>
      </w:r>
      <w:proofErr w:type="spellEnd"/>
      <w:r>
        <w:t xml:space="preserve"> маршрутам регулярных перевозок), железнодорожном транспорте общего пользования в пригородном сообщении в пределах Приморского края, оснащенных электронными устройствами системы оплаты и учета проезда, - для граждан, не включенных в федеральный регистр лиц, имеющих право на получение государственной социальной помощи в соответствии с</w:t>
      </w:r>
      <w:proofErr w:type="gramEnd"/>
      <w:r>
        <w:t xml:space="preserve"> </w:t>
      </w:r>
      <w:hyperlink r:id="rId31">
        <w:r>
          <w:rPr>
            <w:color w:val="0000FF"/>
          </w:rPr>
          <w:t>Законом</w:t>
        </w:r>
      </w:hyperlink>
      <w:r>
        <w:t xml:space="preserve"> Российской Федерации "О государственной социальной помощи".</w:t>
      </w:r>
    </w:p>
    <w:p w:rsidR="007B6758" w:rsidRDefault="007B6758">
      <w:pPr>
        <w:pStyle w:val="ConsPlusNormal"/>
        <w:spacing w:before="200"/>
        <w:ind w:firstLine="540"/>
        <w:jc w:val="both"/>
      </w:pPr>
      <w:r>
        <w:t>Денежная выплата предоставляется в размере:</w:t>
      </w:r>
    </w:p>
    <w:p w:rsidR="007B6758" w:rsidRDefault="007B6758">
      <w:pPr>
        <w:pStyle w:val="ConsPlusNormal"/>
        <w:spacing w:before="200"/>
        <w:ind w:firstLine="540"/>
        <w:jc w:val="both"/>
      </w:pPr>
      <w:r>
        <w:t xml:space="preserve">100 процентов стоимости проезда в транспорте, указанном в </w:t>
      </w:r>
      <w:hyperlink w:anchor="P70">
        <w:r>
          <w:rPr>
            <w:color w:val="0000FF"/>
          </w:rPr>
          <w:t>абзаце втором</w:t>
        </w:r>
      </w:hyperlink>
      <w:r>
        <w:t xml:space="preserve"> настоящего пункта, но не более 300 рублей в месяц;</w:t>
      </w:r>
    </w:p>
    <w:p w:rsidR="007B6758" w:rsidRDefault="007B6758">
      <w:pPr>
        <w:pStyle w:val="ConsPlusNormal"/>
        <w:spacing w:before="200"/>
        <w:ind w:firstLine="540"/>
        <w:jc w:val="both"/>
      </w:pPr>
      <w:r>
        <w:t xml:space="preserve">100 процентов стоимости проезда в транспорте, указанном в </w:t>
      </w:r>
      <w:hyperlink w:anchor="P71">
        <w:r>
          <w:rPr>
            <w:color w:val="0000FF"/>
          </w:rPr>
          <w:t>абзаце третьем</w:t>
        </w:r>
      </w:hyperlink>
      <w:r>
        <w:t xml:space="preserve"> настоящего пункта, но не более 700 рублей в месяц.</w:t>
      </w:r>
    </w:p>
    <w:p w:rsidR="007B6758" w:rsidRDefault="007B6758">
      <w:pPr>
        <w:pStyle w:val="ConsPlusNormal"/>
        <w:spacing w:before="200"/>
        <w:ind w:firstLine="540"/>
        <w:jc w:val="both"/>
      </w:pPr>
      <w:r>
        <w:t>Денежная выплата предоставляется путем перечисления денежных средств на банковский счет карты "</w:t>
      </w:r>
      <w:proofErr w:type="spellStart"/>
      <w:r>
        <w:t>Приморец</w:t>
      </w:r>
      <w:proofErr w:type="spellEnd"/>
      <w:r>
        <w:t>" в следующем порядке:</w:t>
      </w:r>
    </w:p>
    <w:p w:rsidR="007B6758" w:rsidRDefault="007B6758">
      <w:pPr>
        <w:pStyle w:val="ConsPlusNormal"/>
        <w:spacing w:before="200"/>
        <w:ind w:firstLine="540"/>
        <w:jc w:val="both"/>
      </w:pPr>
      <w:proofErr w:type="gramStart"/>
      <w:r>
        <w:t>первые два месяца начиная</w:t>
      </w:r>
      <w:proofErr w:type="gramEnd"/>
      <w:r>
        <w:t xml:space="preserve"> с месяца, в котором назначена денежная выплата, в размере 700 рублей ежемесячно (для граждан, указанных в </w:t>
      </w:r>
      <w:hyperlink w:anchor="P71">
        <w:r>
          <w:rPr>
            <w:color w:val="0000FF"/>
          </w:rPr>
          <w:t>абзаце третьем</w:t>
        </w:r>
      </w:hyperlink>
      <w:r>
        <w:t xml:space="preserve"> настоящего пункта) и 300 рублей ежемесячно (для граждан, указанных в </w:t>
      </w:r>
      <w:hyperlink w:anchor="P70">
        <w:r>
          <w:rPr>
            <w:color w:val="0000FF"/>
          </w:rPr>
          <w:t>абзаце втором</w:t>
        </w:r>
      </w:hyperlink>
      <w:r>
        <w:t xml:space="preserve"> настоящего пункта);</w:t>
      </w:r>
    </w:p>
    <w:p w:rsidR="007B6758" w:rsidRDefault="007B6758">
      <w:pPr>
        <w:pStyle w:val="ConsPlusNormal"/>
        <w:spacing w:before="200"/>
        <w:ind w:firstLine="540"/>
        <w:jc w:val="both"/>
      </w:pPr>
      <w:r>
        <w:t xml:space="preserve">начиная с третьего месяца от месяца, в котором назначена денежная выплата, путем ежемесячного </w:t>
      </w:r>
      <w:proofErr w:type="gramStart"/>
      <w:r>
        <w:t>пополнения</w:t>
      </w:r>
      <w:proofErr w:type="gramEnd"/>
      <w:r>
        <w:t xml:space="preserve"> на сумму фактически понесенных расходов, произведенных в месяце, на два месяца предшествующем месяцу пополнения, но не более 700 рублей ежемесячно (для граждан, указанных в </w:t>
      </w:r>
      <w:hyperlink w:anchor="P71">
        <w:r>
          <w:rPr>
            <w:color w:val="0000FF"/>
          </w:rPr>
          <w:t>абзаце третьем</w:t>
        </w:r>
      </w:hyperlink>
      <w:r>
        <w:t xml:space="preserve"> настоящего пункта) и 300 рублей ежемесячно (для граждан, указанных в </w:t>
      </w:r>
      <w:hyperlink w:anchor="P70">
        <w:r>
          <w:rPr>
            <w:color w:val="0000FF"/>
          </w:rPr>
          <w:t>абзаце втором</w:t>
        </w:r>
      </w:hyperlink>
      <w:r>
        <w:t xml:space="preserve"> настоящего пункта).</w:t>
      </w:r>
    </w:p>
    <w:p w:rsidR="007B6758" w:rsidRDefault="007B6758">
      <w:pPr>
        <w:pStyle w:val="ConsPlusNormal"/>
        <w:spacing w:before="200"/>
        <w:ind w:firstLine="540"/>
        <w:jc w:val="both"/>
      </w:pPr>
      <w:r>
        <w:t>При наличии у гражданина более одной карты "</w:t>
      </w:r>
      <w:proofErr w:type="spellStart"/>
      <w:r>
        <w:t>Приморец</w:t>
      </w:r>
      <w:proofErr w:type="spellEnd"/>
      <w:r>
        <w:t>" денежная выплата предоставляется путем перечисления денежных средств на банковский счет одной из них по выбору гражданина.</w:t>
      </w:r>
    </w:p>
    <w:p w:rsidR="007B6758" w:rsidRDefault="007B6758">
      <w:pPr>
        <w:pStyle w:val="ConsPlusNormal"/>
        <w:jc w:val="both"/>
      </w:pPr>
      <w:r>
        <w:t xml:space="preserve">(п. 8 в ред. </w:t>
      </w:r>
      <w:hyperlink r:id="rId32">
        <w:r>
          <w:rPr>
            <w:color w:val="0000FF"/>
          </w:rPr>
          <w:t>Закона</w:t>
        </w:r>
      </w:hyperlink>
      <w:r>
        <w:t xml:space="preserve"> Приморского края от 27.05.2021 N 1046-КЗ)</w:t>
      </w:r>
    </w:p>
    <w:p w:rsidR="007B6758" w:rsidRDefault="007B6758">
      <w:pPr>
        <w:pStyle w:val="ConsPlusNormal"/>
        <w:spacing w:before="200"/>
        <w:ind w:firstLine="540"/>
        <w:jc w:val="both"/>
      </w:pPr>
      <w:r>
        <w:t xml:space="preserve">2. Совокупный размер компенсационных и денежных выплат, предусмотренных </w:t>
      </w:r>
      <w:hyperlink w:anchor="P59">
        <w:r>
          <w:rPr>
            <w:color w:val="0000FF"/>
          </w:rPr>
          <w:t>пунктами 7</w:t>
        </w:r>
      </w:hyperlink>
      <w:r>
        <w:t xml:space="preserve"> и </w:t>
      </w:r>
      <w:hyperlink w:anchor="P69">
        <w:r>
          <w:rPr>
            <w:color w:val="0000FF"/>
          </w:rPr>
          <w:t>8 части 1</w:t>
        </w:r>
      </w:hyperlink>
      <w:r>
        <w:t xml:space="preserve"> настоящей статьи, не превышает 20000 рублей в год.</w:t>
      </w:r>
    </w:p>
    <w:p w:rsidR="007B6758" w:rsidRDefault="007B6758">
      <w:pPr>
        <w:pStyle w:val="ConsPlusNormal"/>
        <w:spacing w:before="200"/>
        <w:ind w:firstLine="540"/>
        <w:jc w:val="both"/>
      </w:pPr>
      <w:r>
        <w:t xml:space="preserve">Для лиц, постоянно проживающих на территориях, указанных в абзаце седьмом </w:t>
      </w:r>
      <w:hyperlink w:anchor="P59">
        <w:r>
          <w:rPr>
            <w:color w:val="0000FF"/>
          </w:rPr>
          <w:t>пункта 7 части 1</w:t>
        </w:r>
      </w:hyperlink>
      <w:r>
        <w:t xml:space="preserve"> настоящей статьи, совокупный размер компенсационных и денежных выплат, предусмотренных </w:t>
      </w:r>
      <w:hyperlink w:anchor="P59">
        <w:r>
          <w:rPr>
            <w:color w:val="0000FF"/>
          </w:rPr>
          <w:t>пунктами 7</w:t>
        </w:r>
      </w:hyperlink>
      <w:r>
        <w:t xml:space="preserve"> и </w:t>
      </w:r>
      <w:hyperlink w:anchor="P69">
        <w:r>
          <w:rPr>
            <w:color w:val="0000FF"/>
          </w:rPr>
          <w:t>8 части 1</w:t>
        </w:r>
      </w:hyperlink>
      <w:r>
        <w:t xml:space="preserve"> настоящей статьи, не превышает 30000 рублей в год.</w:t>
      </w:r>
    </w:p>
    <w:p w:rsidR="007B6758" w:rsidRDefault="007B6758">
      <w:pPr>
        <w:pStyle w:val="ConsPlusNormal"/>
        <w:jc w:val="both"/>
      </w:pPr>
      <w:r>
        <w:t xml:space="preserve">(часть 2 введена </w:t>
      </w:r>
      <w:hyperlink r:id="rId33">
        <w:r>
          <w:rPr>
            <w:color w:val="0000FF"/>
          </w:rPr>
          <w:t>Законом</w:t>
        </w:r>
      </w:hyperlink>
      <w:r>
        <w:t xml:space="preserve"> Приморского края от 30.03.2020 N 768-КЗ)</w:t>
      </w:r>
    </w:p>
    <w:p w:rsidR="007B6758" w:rsidRDefault="007B6758">
      <w:pPr>
        <w:pStyle w:val="ConsPlusNormal"/>
        <w:jc w:val="both"/>
      </w:pPr>
    </w:p>
    <w:p w:rsidR="007B6758" w:rsidRDefault="007B6758">
      <w:pPr>
        <w:pStyle w:val="ConsPlusTitle"/>
        <w:ind w:firstLine="540"/>
        <w:jc w:val="both"/>
        <w:outlineLvl w:val="0"/>
      </w:pPr>
      <w:r>
        <w:t>Статья 4</w:t>
      </w:r>
    </w:p>
    <w:p w:rsidR="007B6758" w:rsidRDefault="007B6758">
      <w:pPr>
        <w:pStyle w:val="ConsPlusNormal"/>
        <w:jc w:val="both"/>
      </w:pPr>
    </w:p>
    <w:p w:rsidR="007B6758" w:rsidRDefault="007B6758">
      <w:pPr>
        <w:pStyle w:val="ConsPlusNormal"/>
        <w:ind w:firstLine="540"/>
        <w:jc w:val="both"/>
      </w:pPr>
      <w:r>
        <w:t>1. Порядок предоставления гражданам мер социальной поддержки, предусмотренных настоящим Законом, устанавливается Правительством Приморского края.</w:t>
      </w:r>
    </w:p>
    <w:p w:rsidR="007B6758" w:rsidRDefault="007B6758">
      <w:pPr>
        <w:pStyle w:val="ConsPlusNormal"/>
        <w:jc w:val="both"/>
      </w:pPr>
      <w:r>
        <w:t>(</w:t>
      </w:r>
      <w:proofErr w:type="gramStart"/>
      <w:r>
        <w:t>в</w:t>
      </w:r>
      <w:proofErr w:type="gramEnd"/>
      <w:r>
        <w:t xml:space="preserve"> ред. </w:t>
      </w:r>
      <w:hyperlink r:id="rId34">
        <w:r>
          <w:rPr>
            <w:color w:val="0000FF"/>
          </w:rPr>
          <w:t>Закона</w:t>
        </w:r>
      </w:hyperlink>
      <w:r>
        <w:t xml:space="preserve"> Приморского края от 30.09.2019 N 574-КЗ)</w:t>
      </w:r>
    </w:p>
    <w:p w:rsidR="007B6758" w:rsidRDefault="007B6758">
      <w:pPr>
        <w:pStyle w:val="ConsPlusNormal"/>
        <w:spacing w:before="200"/>
        <w:ind w:firstLine="540"/>
        <w:jc w:val="both"/>
      </w:pPr>
      <w:r>
        <w:lastRenderedPageBreak/>
        <w:t>2. Порядок реализации гражданами права на первоочередной прием в организации социального обслуживания, предоставляющие социальные услуги в стационарной форме, устанавливается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w:t>
      </w:r>
    </w:p>
    <w:p w:rsidR="007B6758" w:rsidRDefault="007B6758">
      <w:pPr>
        <w:pStyle w:val="ConsPlusNormal"/>
        <w:jc w:val="both"/>
      </w:pPr>
    </w:p>
    <w:p w:rsidR="007B6758" w:rsidRDefault="007B6758">
      <w:pPr>
        <w:pStyle w:val="ConsPlusTitle"/>
        <w:ind w:firstLine="540"/>
        <w:jc w:val="both"/>
        <w:outlineLvl w:val="0"/>
      </w:pPr>
      <w:r>
        <w:t>Статья 5</w:t>
      </w:r>
    </w:p>
    <w:p w:rsidR="007B6758" w:rsidRDefault="007B6758">
      <w:pPr>
        <w:pStyle w:val="ConsPlusNormal"/>
        <w:ind w:firstLine="540"/>
        <w:jc w:val="both"/>
      </w:pPr>
      <w:r>
        <w:t xml:space="preserve">(в ред. </w:t>
      </w:r>
      <w:hyperlink r:id="rId35">
        <w:r>
          <w:rPr>
            <w:color w:val="0000FF"/>
          </w:rPr>
          <w:t>Закона</w:t>
        </w:r>
      </w:hyperlink>
      <w:r>
        <w:t xml:space="preserve"> Приморского края от 23.06.2022 N 131-КЗ)</w:t>
      </w:r>
    </w:p>
    <w:p w:rsidR="007B6758" w:rsidRDefault="007B6758">
      <w:pPr>
        <w:pStyle w:val="ConsPlusNormal"/>
        <w:jc w:val="both"/>
      </w:pPr>
    </w:p>
    <w:p w:rsidR="007B6758" w:rsidRDefault="007B6758">
      <w:pPr>
        <w:pStyle w:val="ConsPlusNormal"/>
        <w:ind w:firstLine="540"/>
        <w:jc w:val="both"/>
      </w:pPr>
      <w:r>
        <w:t>При наличии у лиц, указанных в настоящем Законе, права на получение одной и той же меры социальной поддержки по нескольким основаниям мера социальной поддержки предоставляется по одному основанию по их выбору, за исключением случаев, предусмотренных законодательством.</w:t>
      </w:r>
    </w:p>
    <w:p w:rsidR="007B6758" w:rsidRDefault="007B6758">
      <w:pPr>
        <w:pStyle w:val="ConsPlusNormal"/>
        <w:jc w:val="both"/>
      </w:pPr>
    </w:p>
    <w:p w:rsidR="007B6758" w:rsidRDefault="007B6758">
      <w:pPr>
        <w:pStyle w:val="ConsPlusTitle"/>
        <w:ind w:firstLine="540"/>
        <w:jc w:val="both"/>
        <w:outlineLvl w:val="0"/>
      </w:pPr>
      <w:r>
        <w:t>Статья 6</w:t>
      </w:r>
    </w:p>
    <w:p w:rsidR="007B6758" w:rsidRDefault="007B6758">
      <w:pPr>
        <w:pStyle w:val="ConsPlusNormal"/>
        <w:jc w:val="both"/>
      </w:pPr>
    </w:p>
    <w:p w:rsidR="007B6758" w:rsidRDefault="007B6758">
      <w:pPr>
        <w:pStyle w:val="ConsPlusNormal"/>
        <w:ind w:firstLine="540"/>
        <w:jc w:val="both"/>
      </w:pPr>
      <w:r>
        <w:t>Финансирование расходов на предоставление мер социальной поддержки, предусмотренных настоящим Законом, осуществляется за счет сре</w:t>
      </w:r>
      <w:proofErr w:type="gramStart"/>
      <w:r>
        <w:t>дств кр</w:t>
      </w:r>
      <w:proofErr w:type="gramEnd"/>
      <w:r>
        <w:t>аевого бюджета.</w:t>
      </w:r>
    </w:p>
    <w:p w:rsidR="007B6758" w:rsidRDefault="007B6758">
      <w:pPr>
        <w:pStyle w:val="ConsPlusNormal"/>
        <w:jc w:val="both"/>
      </w:pPr>
    </w:p>
    <w:p w:rsidR="007B6758" w:rsidRDefault="007B6758">
      <w:pPr>
        <w:pStyle w:val="ConsPlusTitle"/>
        <w:ind w:firstLine="540"/>
        <w:jc w:val="both"/>
        <w:outlineLvl w:val="0"/>
      </w:pPr>
      <w:r>
        <w:t>Статья 7</w:t>
      </w:r>
    </w:p>
    <w:p w:rsidR="007B6758" w:rsidRDefault="007B6758">
      <w:pPr>
        <w:pStyle w:val="ConsPlusNormal"/>
        <w:jc w:val="both"/>
      </w:pPr>
    </w:p>
    <w:p w:rsidR="007B6758" w:rsidRDefault="007B6758">
      <w:pPr>
        <w:pStyle w:val="ConsPlusNormal"/>
        <w:ind w:firstLine="540"/>
        <w:jc w:val="both"/>
      </w:pPr>
      <w: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
        <w:r>
          <w:rPr>
            <w:color w:val="0000FF"/>
          </w:rPr>
          <w:t>законом</w:t>
        </w:r>
      </w:hyperlink>
      <w:r>
        <w:t xml:space="preserve"> от 17 июля 1999 года N 178-ФЗ "О государственной социальной помощи".</w:t>
      </w:r>
    </w:p>
    <w:p w:rsidR="007B6758" w:rsidRDefault="007B6758">
      <w:pPr>
        <w:pStyle w:val="ConsPlusNormal"/>
        <w:jc w:val="both"/>
      </w:pPr>
    </w:p>
    <w:p w:rsidR="007B6758" w:rsidRDefault="007B6758">
      <w:pPr>
        <w:pStyle w:val="ConsPlusTitle"/>
        <w:ind w:firstLine="540"/>
        <w:jc w:val="both"/>
        <w:outlineLvl w:val="0"/>
      </w:pPr>
      <w:r>
        <w:t>Статья 8</w:t>
      </w:r>
    </w:p>
    <w:p w:rsidR="007B6758" w:rsidRDefault="007B6758">
      <w:pPr>
        <w:pStyle w:val="ConsPlusNormal"/>
        <w:jc w:val="both"/>
      </w:pPr>
    </w:p>
    <w:p w:rsidR="007B6758" w:rsidRDefault="007B6758">
      <w:pPr>
        <w:pStyle w:val="ConsPlusNormal"/>
        <w:ind w:firstLine="540"/>
        <w:jc w:val="both"/>
      </w:pPr>
      <w:r>
        <w:t>Настоящий Закон вступает в силу по истечении 10 дней со дня его официального опубликования.</w:t>
      </w:r>
    </w:p>
    <w:p w:rsidR="007B6758" w:rsidRDefault="007B6758">
      <w:pPr>
        <w:pStyle w:val="ConsPlusNormal"/>
        <w:jc w:val="both"/>
      </w:pPr>
    </w:p>
    <w:p w:rsidR="007B6758" w:rsidRDefault="007B6758">
      <w:pPr>
        <w:pStyle w:val="ConsPlusNormal"/>
        <w:jc w:val="right"/>
      </w:pPr>
      <w:r>
        <w:t xml:space="preserve">Временно </w:t>
      </w:r>
      <w:proofErr w:type="gramStart"/>
      <w:r>
        <w:t>исполняющий</w:t>
      </w:r>
      <w:proofErr w:type="gramEnd"/>
      <w:r>
        <w:t xml:space="preserve"> обязанности</w:t>
      </w:r>
    </w:p>
    <w:p w:rsidR="007B6758" w:rsidRDefault="007B6758">
      <w:pPr>
        <w:pStyle w:val="ConsPlusNormal"/>
        <w:jc w:val="right"/>
      </w:pPr>
      <w:r>
        <w:t>Губернатора края</w:t>
      </w:r>
    </w:p>
    <w:p w:rsidR="007B6758" w:rsidRDefault="007B6758">
      <w:pPr>
        <w:pStyle w:val="ConsPlusNormal"/>
        <w:jc w:val="right"/>
      </w:pPr>
      <w:r>
        <w:t>О.Н.КОЖЕМЯКО</w:t>
      </w:r>
    </w:p>
    <w:p w:rsidR="007B6758" w:rsidRDefault="007B6758">
      <w:pPr>
        <w:pStyle w:val="ConsPlusNormal"/>
      </w:pPr>
      <w:r>
        <w:t>г. Владивосток</w:t>
      </w:r>
    </w:p>
    <w:p w:rsidR="007B6758" w:rsidRDefault="007B6758">
      <w:pPr>
        <w:pStyle w:val="ConsPlusNormal"/>
        <w:spacing w:before="200"/>
      </w:pPr>
      <w:r>
        <w:t>30 октября 2018 года</w:t>
      </w:r>
    </w:p>
    <w:p w:rsidR="007B6758" w:rsidRDefault="007B6758">
      <w:pPr>
        <w:pStyle w:val="ConsPlusNormal"/>
        <w:spacing w:before="200"/>
      </w:pPr>
      <w:r>
        <w:t>N 366-КЗ</w:t>
      </w:r>
    </w:p>
    <w:p w:rsidR="007B6758" w:rsidRDefault="007B6758">
      <w:pPr>
        <w:pStyle w:val="ConsPlusNormal"/>
        <w:jc w:val="both"/>
      </w:pPr>
    </w:p>
    <w:p w:rsidR="007B6758" w:rsidRDefault="007B6758">
      <w:pPr>
        <w:pStyle w:val="ConsPlusNormal"/>
        <w:jc w:val="both"/>
      </w:pPr>
    </w:p>
    <w:p w:rsidR="007B6758" w:rsidRDefault="007B6758">
      <w:pPr>
        <w:pStyle w:val="ConsPlusNormal"/>
        <w:pBdr>
          <w:bottom w:val="single" w:sz="6" w:space="0" w:color="auto"/>
        </w:pBdr>
        <w:spacing w:before="100" w:after="100"/>
        <w:jc w:val="both"/>
        <w:rPr>
          <w:sz w:val="2"/>
          <w:szCs w:val="2"/>
        </w:rPr>
      </w:pPr>
    </w:p>
    <w:p w:rsidR="001E4999" w:rsidRDefault="001E4999"/>
    <w:sectPr w:rsidR="001E4999" w:rsidSect="00EC0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B6758"/>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6758"/>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7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B67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B67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C9C9091BF0E9D8A3259047A904A4768896C57CCECF5DD72222C146879673F0BE5BE8800FA40AB415E3B567EF5094D1E59A1004CD84E1A44D8F9E252a4B" TargetMode="External"/><Relationship Id="rId13" Type="http://schemas.openxmlformats.org/officeDocument/2006/relationships/hyperlink" Target="consultantplus://offline/ref=0C7C9C9091BF0E9D8A3259047A904A4768896C57CCEFF0D672262C146879673F0BE5BE8800FA40AB415E3B5778F5094D1E59A1004CD84E1A44D8F9E252a4B" TargetMode="External"/><Relationship Id="rId18" Type="http://schemas.openxmlformats.org/officeDocument/2006/relationships/hyperlink" Target="consultantplus://offline/ref=0C7C9C9091BF0E9D8A3247096CFC14486C803A59C5E8FD822E712A433729616A4BA5B8DA4BBA46FE101A6E5B79FA431D5B12AE004A5Ca4B" TargetMode="External"/><Relationship Id="rId26" Type="http://schemas.openxmlformats.org/officeDocument/2006/relationships/hyperlink" Target="consultantplus://offline/ref=0C7C9C9091BF0E9D8A3259047A904A4768896C57CCEFF7D372212C146879673F0BE5BE8800FA40AB415E3B5E70F5094D1E59A1004CD84E1A44D8F9E252a4B" TargetMode="External"/><Relationship Id="rId3" Type="http://schemas.openxmlformats.org/officeDocument/2006/relationships/webSettings" Target="webSettings.xml"/><Relationship Id="rId21" Type="http://schemas.openxmlformats.org/officeDocument/2006/relationships/hyperlink" Target="consultantplus://offline/ref=0C7C9C9091BF0E9D8A3247096CFC14486C82345ACAEEFD822E712A433729616A59A5E0D143BA53AB404039567B5FaCB" TargetMode="External"/><Relationship Id="rId34" Type="http://schemas.openxmlformats.org/officeDocument/2006/relationships/hyperlink" Target="consultantplus://offline/ref=0C7C9C9091BF0E9D8A3259047A904A4768896C57CCEBF3D3712C2C146879673F0BE5BE8800FA40AB415E3B557FF5094D1E59A1004CD84E1A44D8F9E252a4B" TargetMode="External"/><Relationship Id="rId7" Type="http://schemas.openxmlformats.org/officeDocument/2006/relationships/hyperlink" Target="consultantplus://offline/ref=0C7C9C9091BF0E9D8A3259047A904A4768896C57CCEBFFD1762C2C146879673F0BE5BE8800FA40AB415E3B567EF5094D1E59A1004CD84E1A44D8F9E252a4B" TargetMode="External"/><Relationship Id="rId12" Type="http://schemas.openxmlformats.org/officeDocument/2006/relationships/hyperlink" Target="consultantplus://offline/ref=0C7C9C9091BF0E9D8A3259047A904A4768896C57CCEFF4D07A242C146879673F0BE5BE8800FA40AB415E3B5770F5094D1E59A1004CD84E1A44D8F9E252a4B" TargetMode="External"/><Relationship Id="rId17" Type="http://schemas.openxmlformats.org/officeDocument/2006/relationships/hyperlink" Target="consultantplus://offline/ref=0C7C9C9091BF0E9D8A3259047A904A4768896C57CCEBF3D3712C2C146879673F0BE5BE8800FA40AB415E3B557FF5094D1E59A1004CD84E1A44D8F9E252a4B" TargetMode="External"/><Relationship Id="rId25" Type="http://schemas.openxmlformats.org/officeDocument/2006/relationships/hyperlink" Target="consultantplus://offline/ref=0C7C9C9091BF0E9D8A3259047A904A4768896C57CCEFF5DD7A252C146879673F0BE5BE8812FA18A7415A255778E05F1C5850aEB" TargetMode="External"/><Relationship Id="rId33" Type="http://schemas.openxmlformats.org/officeDocument/2006/relationships/hyperlink" Target="consultantplus://offline/ref=0C7C9C9091BF0E9D8A3259047A904A4768896C57CCECF5DD72222C146879673F0BE5BE8800FA40AB415E3B577CF5094D1E59A1004CD84E1A44D8F9E252a4B"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7C9C9091BF0E9D8A3259047A904A4768896C57CCECF5DD72222C146879673F0BE5BE8800FA40AB415E3B5671F5094D1E59A1004CD84E1A44D8F9E252a4B" TargetMode="External"/><Relationship Id="rId20" Type="http://schemas.openxmlformats.org/officeDocument/2006/relationships/hyperlink" Target="consultantplus://offline/ref=0C7C9C9091BF0E9D8A3259047A904A4768896C57CCEDF4D673272C146879673F0BE5BE8800FA40AB415E3B557FF5094D1E59A1004CD84E1A44D8F9E252a4B" TargetMode="External"/><Relationship Id="rId29" Type="http://schemas.openxmlformats.org/officeDocument/2006/relationships/hyperlink" Target="consultantplus://offline/ref=0C7C9C9091BF0E9D8A3259047A904A4768896C57CCEBFFD1762C2C146879673F0BE5BE8800FA40AB415E3B567EF5094D1E59A1004CD84E1A44D8F9E252a4B" TargetMode="External"/><Relationship Id="rId1" Type="http://schemas.openxmlformats.org/officeDocument/2006/relationships/styles" Target="styles.xml"/><Relationship Id="rId6" Type="http://schemas.openxmlformats.org/officeDocument/2006/relationships/hyperlink" Target="consultantplus://offline/ref=0C7C9C9091BF0E9D8A3259047A904A4768896C57CCEBF3D3712C2C146879673F0BE5BE8800FA40AB415E3B557CF5094D1E59A1004CD84E1A44D8F9E252a4B" TargetMode="External"/><Relationship Id="rId11" Type="http://schemas.openxmlformats.org/officeDocument/2006/relationships/hyperlink" Target="consultantplus://offline/ref=0C7C9C9091BF0E9D8A3259047A904A4768896C57CCEFF7D372212C146879673F0BE5BE8800FA40AB415E3B5E71F5094D1E59A1004CD84E1A44D8F9E252a4B" TargetMode="External"/><Relationship Id="rId24" Type="http://schemas.openxmlformats.org/officeDocument/2006/relationships/hyperlink" Target="consultantplus://offline/ref=0C7C9C9091BF0E9D8A3259047A904A4768896C57CCEFF4D07A242C146879673F0BE5BE8800FA40AB415E3B5479F5094D1E59A1004CD84E1A44D8F9E252a4B" TargetMode="External"/><Relationship Id="rId32" Type="http://schemas.openxmlformats.org/officeDocument/2006/relationships/hyperlink" Target="consultantplus://offline/ref=0C7C9C9091BF0E9D8A3259047A904A4768896C57CCEDFED1752D2C146879673F0BE5BE8800FA40AB415E3B557BF5094D1E59A1004CD84E1A44D8F9E252a4B" TargetMode="External"/><Relationship Id="rId37" Type="http://schemas.openxmlformats.org/officeDocument/2006/relationships/fontTable" Target="fontTable.xml"/><Relationship Id="rId5" Type="http://schemas.openxmlformats.org/officeDocument/2006/relationships/hyperlink" Target="consultantplus://offline/ref=0C7C9C9091BF0E9D8A3259047A904A4768896C57CCEAF1D37B212C146879673F0BE5BE8800FA40AB415E3B567EF5094D1E59A1004CD84E1A44D8F9E252a4B" TargetMode="External"/><Relationship Id="rId15" Type="http://schemas.openxmlformats.org/officeDocument/2006/relationships/hyperlink" Target="consultantplus://offline/ref=0C7C9C9091BF0E9D8A3259047A904A4768896C57CCEAF1D37B212C146879673F0BE5BE8800FA40AB415E3B5671F5094D1E59A1004CD84E1A44D8F9E252a4B" TargetMode="External"/><Relationship Id="rId23" Type="http://schemas.openxmlformats.org/officeDocument/2006/relationships/hyperlink" Target="consultantplus://offline/ref=0C7C9C9091BF0E9D8A3259047A904A4768896C57CCEFF0D672262C146879673F0BE5BE8800FA40AB415E3B577BF5094D1E59A1004CD84E1A44D8F9E252a4B" TargetMode="External"/><Relationship Id="rId28" Type="http://schemas.openxmlformats.org/officeDocument/2006/relationships/hyperlink" Target="consultantplus://offline/ref=0C7C9C9091BF0E9D8A3259047A904A4768896C57CCECF5DD72222C146879673F0BE5BE8800FA40AB415E3B5779F5094D1E59A1004CD84E1A44D8F9E252a4B" TargetMode="External"/><Relationship Id="rId36" Type="http://schemas.openxmlformats.org/officeDocument/2006/relationships/hyperlink" Target="consultantplus://offline/ref=0C7C9C9091BF0E9D8A3247096CFC14486C823A5AC5EBFD822E712A433729616A59A5E0D143BA53AB404039567B5FaCB" TargetMode="External"/><Relationship Id="rId10" Type="http://schemas.openxmlformats.org/officeDocument/2006/relationships/hyperlink" Target="consultantplus://offline/ref=0C7C9C9091BF0E9D8A3259047A904A4768896C57CCEDFED1752D2C146879673F0BE5BE8800FA40AB415E3B5578F5094D1E59A1004CD84E1A44D8F9E252a4B" TargetMode="External"/><Relationship Id="rId19" Type="http://schemas.openxmlformats.org/officeDocument/2006/relationships/hyperlink" Target="consultantplus://offline/ref=0C7C9C9091BF0E9D8A3259047A904A4768896C57CCEDF4D673272C146879673F0BE5BE8800FA40AB415E3B557DF5094D1E59A1004CD84E1A44D8F9E252a4B" TargetMode="External"/><Relationship Id="rId31" Type="http://schemas.openxmlformats.org/officeDocument/2006/relationships/hyperlink" Target="consultantplus://offline/ref=0C7C9C9091BF0E9D8A3247096CFC14486C823A5AC5EBFD822E712A433729616A59A5E0D143BA53AB404039567B5FaCB" TargetMode="External"/><Relationship Id="rId4" Type="http://schemas.openxmlformats.org/officeDocument/2006/relationships/hyperlink" Target="consultantplus://offline/ref=0C7C9C9091BF0E9D8A3259047A904A4768896C57CCEAF1D275242C146879673F0BE5BE8800FA40AB415E3B567EF5094D1E59A1004CD84E1A44D8F9E252a4B" TargetMode="External"/><Relationship Id="rId9" Type="http://schemas.openxmlformats.org/officeDocument/2006/relationships/hyperlink" Target="consultantplus://offline/ref=0C7C9C9091BF0E9D8A3259047A904A4768896C57CCEDF4D673272C146879673F0BE5BE8800FA40AB415E3B557BF5094D1E59A1004CD84E1A44D8F9E252a4B" TargetMode="External"/><Relationship Id="rId14" Type="http://schemas.openxmlformats.org/officeDocument/2006/relationships/hyperlink" Target="consultantplus://offline/ref=0C7C9C9091BF0E9D8A3259047A904A4768896C57CCEFF0D274202C146879673F0BE5BE8800FA40AB415E3B547BF5094D1E59A1004CD84E1A44D8F9E252a4B" TargetMode="External"/><Relationship Id="rId22" Type="http://schemas.openxmlformats.org/officeDocument/2006/relationships/hyperlink" Target="consultantplus://offline/ref=0C7C9C9091BF0E9D8A3247096CFC14486C82345ACAEEFD822E712A433729616A59A5E0D143BA53AB404039567B5FaCB" TargetMode="External"/><Relationship Id="rId27" Type="http://schemas.openxmlformats.org/officeDocument/2006/relationships/hyperlink" Target="consultantplus://offline/ref=0C7C9C9091BF0E9D8A3259047A904A4768896C57CCEFF0D274202C146879673F0BE5BE8800FA40AB415E3B547AF5094D1E59A1004CD84E1A44D8F9E252a4B" TargetMode="External"/><Relationship Id="rId30" Type="http://schemas.openxmlformats.org/officeDocument/2006/relationships/hyperlink" Target="consultantplus://offline/ref=0C7C9C9091BF0E9D8A3247096CFC14486C823A5AC5EBFD822E712A433729616A59A5E0D143BA53AB404039567B5FaCB" TargetMode="External"/><Relationship Id="rId35" Type="http://schemas.openxmlformats.org/officeDocument/2006/relationships/hyperlink" Target="consultantplus://offline/ref=0C7C9C9091BF0E9D8A3259047A904A4768896C57CCEFF4D07A242C146879673F0BE5BE8800FA40AB415E3B547DF5094D1E59A1004CD84E1A44D8F9E252a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3263</Words>
  <Characters>18605</Characters>
  <Application>Microsoft Office Word</Application>
  <DocSecurity>0</DocSecurity>
  <Lines>155</Lines>
  <Paragraphs>43</Paragraphs>
  <ScaleCrop>false</ScaleCrop>
  <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2022-11-04T01:26:00Z</dcterms:created>
  <dcterms:modified xsi:type="dcterms:W3CDTF">2022-11-04T01:27:00Z</dcterms:modified>
</cp:coreProperties>
</file>